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9" w:rsidRDefault="00A3435E" w:rsidP="00A3435E">
      <w:pPr>
        <w:jc w:val="center"/>
      </w:pPr>
      <w:r>
        <w:t>Additional Resources:</w:t>
      </w:r>
    </w:p>
    <w:p w:rsidR="00A3435E" w:rsidRDefault="00A3435E" w:rsidP="00A343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</w:rPr>
      </w:pPr>
      <w:r w:rsidRPr="00A3435E">
        <w:rPr>
          <w:b/>
        </w:rPr>
        <w:t>Learn about the Constitution</w:t>
      </w:r>
      <w:proofErr w:type="gramStart"/>
      <w:r w:rsidRPr="00A3435E">
        <w:rPr>
          <w:b/>
        </w:rPr>
        <w:t>:</w:t>
      </w:r>
      <w:proofErr w:type="gramEnd"/>
      <w:r w:rsidRPr="00A3435E">
        <w:rPr>
          <w:b/>
        </w:rPr>
        <w:br/>
      </w:r>
      <w:r>
        <w:rPr>
          <w:rFonts w:ascii="TimesNewRomanPSMT" w:hAnsi="TimesNewRomanPSMT" w:cs="TimesNewRomanPSMT"/>
          <w:color w:val="000000"/>
          <w:sz w:val="22"/>
        </w:rPr>
        <w:t>National Constitution Center</w:t>
      </w:r>
    </w:p>
    <w:p w:rsidR="00A3435E" w:rsidRDefault="00A3435E" w:rsidP="00A343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2"/>
        </w:rPr>
      </w:pPr>
      <w:r>
        <w:rPr>
          <w:rFonts w:ascii="TimesNewRomanPSMT" w:hAnsi="TimesNewRomanPSMT" w:cs="TimesNewRomanPSMT"/>
          <w:color w:val="000000"/>
          <w:sz w:val="22"/>
        </w:rPr>
        <w:t>Explore the Constitution</w:t>
      </w:r>
    </w:p>
    <w:p w:rsidR="00A3435E" w:rsidRDefault="00A3435E" w:rsidP="00A3435E">
      <w:pPr>
        <w:rPr>
          <w:rFonts w:ascii="TimesNewRomanPS-BoldMT" w:hAnsi="TimesNewRomanPS-BoldMT" w:cs="TimesNewRomanPS-BoldMT"/>
          <w:b/>
          <w:bCs/>
          <w:color w:val="24408F"/>
          <w:sz w:val="22"/>
        </w:rPr>
      </w:pPr>
      <w:hyperlink r:id="rId5" w:history="1">
        <w:r w:rsidRPr="00B40860">
          <w:rPr>
            <w:rStyle w:val="Hyperlink"/>
            <w:rFonts w:ascii="TimesNewRomanPS-BoldMT" w:hAnsi="TimesNewRomanPS-BoldMT" w:cs="TimesNewRomanPS-BoldMT"/>
            <w:b/>
            <w:bCs/>
            <w:sz w:val="22"/>
          </w:rPr>
          <w:t>http://www.constitutioncenter.org/ncc_edu_Studying_the_Constitution.aspx</w:t>
        </w:r>
      </w:hyperlink>
    </w:p>
    <w:p w:rsid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  <w:r w:rsidRPr="00A3435E">
        <w:rPr>
          <w:rFonts w:ascii="TimesNewRomanPS-BoldMT" w:hAnsi="TimesNewRomanPS-BoldMT" w:cs="TimesNewRomanPS-BoldMT"/>
          <w:b/>
          <w:bCs/>
          <w:sz w:val="22"/>
        </w:rPr>
        <w:t>Learn about the Federal Court System:</w:t>
      </w:r>
    </w:p>
    <w:p w:rsidR="00A3435E" w:rsidRDefault="00A3435E" w:rsidP="00A3435E">
      <w:pPr>
        <w:rPr>
          <w:rFonts w:ascii="TimesNewRomanPS-BoldMT" w:hAnsi="TimesNewRomanPS-BoldMT" w:cs="TimesNewRomanPS-BoldMT"/>
          <w:bCs/>
          <w:sz w:val="22"/>
        </w:rPr>
      </w:pPr>
      <w:r w:rsidRPr="00A3435E">
        <w:rPr>
          <w:rFonts w:ascii="TimesNewRomanPS-BoldMT" w:hAnsi="TimesNewRomanPS-BoldMT" w:cs="TimesNewRomanPS-BoldMT"/>
          <w:bCs/>
          <w:sz w:val="22"/>
        </w:rPr>
        <w:t xml:space="preserve">Supreme Court of the United States </w:t>
      </w:r>
      <w:hyperlink r:id="rId6" w:history="1">
        <w:r w:rsidRPr="00B40860">
          <w:rPr>
            <w:rStyle w:val="Hyperlink"/>
            <w:rFonts w:ascii="TimesNewRomanPS-BoldMT" w:hAnsi="TimesNewRomanPS-BoldMT" w:cs="TimesNewRomanPS-BoldMT"/>
            <w:bCs/>
            <w:sz w:val="22"/>
          </w:rPr>
          <w:t>http://www.supremecourtus.gov</w:t>
        </w:r>
      </w:hyperlink>
    </w:p>
    <w:p w:rsidR="00A3435E" w:rsidRDefault="00A3435E" w:rsidP="00A3435E">
      <w:pPr>
        <w:rPr>
          <w:rFonts w:ascii="TimesNewRomanPS-BoldMT" w:hAnsi="TimesNewRomanPS-BoldMT" w:cs="TimesNewRomanPS-BoldMT"/>
          <w:bCs/>
          <w:sz w:val="22"/>
        </w:rPr>
      </w:pPr>
      <w:r w:rsidRPr="00A3435E">
        <w:rPr>
          <w:rFonts w:ascii="TimesNewRomanPS-BoldMT" w:hAnsi="TimesNewRomanPS-BoldMT" w:cs="TimesNewRomanPS-BoldMT"/>
          <w:bCs/>
          <w:sz w:val="22"/>
        </w:rPr>
        <w:t>Federal Judicial Cen</w:t>
      </w:r>
      <w:r>
        <w:rPr>
          <w:rFonts w:ascii="TimesNewRomanPS-BoldMT" w:hAnsi="TimesNewRomanPS-BoldMT" w:cs="TimesNewRomanPS-BoldMT"/>
          <w:bCs/>
          <w:sz w:val="22"/>
        </w:rPr>
        <w:t xml:space="preserve">ter - Inside the Federal Courts </w:t>
      </w:r>
      <w:hyperlink r:id="rId7" w:history="1">
        <w:r w:rsidRPr="00B40860">
          <w:rPr>
            <w:rStyle w:val="Hyperlink"/>
            <w:rFonts w:ascii="TimesNewRomanPS-BoldMT" w:hAnsi="TimesNewRomanPS-BoldMT" w:cs="TimesNewRomanPS-BoldMT"/>
            <w:bCs/>
            <w:sz w:val="22"/>
          </w:rPr>
          <w:t>http://www.fjc.gov/federal/courts.nsf</w:t>
        </w:r>
      </w:hyperlink>
    </w:p>
    <w:p w:rsidR="00A3435E" w:rsidRDefault="00A3435E" w:rsidP="00A3435E">
      <w:pPr>
        <w:rPr>
          <w:rFonts w:ascii="TimesNewRomanPS-BoldMT" w:hAnsi="TimesNewRomanPS-BoldMT" w:cs="TimesNewRomanPS-BoldMT"/>
          <w:bCs/>
          <w:sz w:val="22"/>
        </w:rPr>
      </w:pPr>
      <w:r>
        <w:rPr>
          <w:rFonts w:ascii="TimesNewRomanPS-BoldMT" w:hAnsi="TimesNewRomanPS-BoldMT" w:cs="TimesNewRomanPS-BoldMT"/>
          <w:bCs/>
          <w:sz w:val="22"/>
        </w:rPr>
        <w:t xml:space="preserve">U.S. Courts </w:t>
      </w:r>
      <w:hyperlink r:id="rId8" w:history="1">
        <w:r w:rsidRPr="00B40860">
          <w:rPr>
            <w:rStyle w:val="Hyperlink"/>
            <w:rFonts w:ascii="TimesNewRomanPS-BoldMT" w:hAnsi="TimesNewRomanPS-BoldMT" w:cs="TimesNewRomanPS-BoldMT"/>
            <w:bCs/>
            <w:sz w:val="22"/>
          </w:rPr>
          <w:t>http://www.uscourts.gov</w:t>
        </w:r>
      </w:hyperlink>
    </w:p>
    <w:p w:rsidR="00A3435E" w:rsidRDefault="00A3435E" w:rsidP="00A3435E">
      <w:pPr>
        <w:rPr>
          <w:rFonts w:ascii="TimesNewRomanPS-BoldMT" w:hAnsi="TimesNewRomanPS-BoldMT" w:cs="TimesNewRomanPS-BoldMT"/>
          <w:bCs/>
          <w:sz w:val="22"/>
        </w:rPr>
      </w:pPr>
      <w:r>
        <w:rPr>
          <w:rFonts w:ascii="TimesNewRomanPS-BoldMT" w:hAnsi="TimesNewRomanPS-BoldMT" w:cs="TimesNewRomanPS-BoldMT"/>
          <w:bCs/>
          <w:sz w:val="22"/>
        </w:rPr>
        <w:t xml:space="preserve">USA.gov </w:t>
      </w:r>
      <w:hyperlink r:id="rId9" w:history="1">
        <w:r w:rsidRPr="00B40860">
          <w:rPr>
            <w:rStyle w:val="Hyperlink"/>
            <w:rFonts w:ascii="TimesNewRomanPS-BoldMT" w:hAnsi="TimesNewRomanPS-BoldMT" w:cs="TimesNewRomanPS-BoldMT"/>
            <w:bCs/>
            <w:sz w:val="22"/>
          </w:rPr>
          <w:t>http://www.usa.gov/Agencies/Federal/Judicial.shtml</w:t>
        </w:r>
      </w:hyperlink>
    </w:p>
    <w:p w:rsid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Find Supreme Court Opinions</w:t>
      </w:r>
    </w:p>
    <w:p w:rsid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Official Source</w:t>
      </w:r>
      <w:r>
        <w:rPr>
          <w:rFonts w:ascii="TimesNewRomanPS-BoldMT" w:hAnsi="TimesNewRomanPS-BoldMT" w:cs="TimesNewRomanPS-BoldMT"/>
          <w:b/>
          <w:bCs/>
          <w:sz w:val="22"/>
        </w:rPr>
        <w:br/>
      </w:r>
      <w:r w:rsidRPr="00A3435E">
        <w:rPr>
          <w:rFonts w:ascii="TimesNewRomanPS-BoldMT" w:hAnsi="TimesNewRomanPS-BoldMT" w:cs="TimesNewRomanPS-BoldMT"/>
          <w:b/>
          <w:bCs/>
          <w:sz w:val="22"/>
        </w:rPr>
        <w:t>Sup</w:t>
      </w:r>
      <w:r>
        <w:rPr>
          <w:rFonts w:ascii="TimesNewRomanPS-BoldMT" w:hAnsi="TimesNewRomanPS-BoldMT" w:cs="TimesNewRomanPS-BoldMT"/>
          <w:b/>
          <w:bCs/>
          <w:sz w:val="22"/>
        </w:rPr>
        <w:t>reme Court of the United States</w:t>
      </w:r>
      <w:r>
        <w:rPr>
          <w:rFonts w:ascii="TimesNewRomanPS-BoldMT" w:hAnsi="TimesNewRomanPS-BoldMT" w:cs="TimesNewRomanPS-BoldMT"/>
          <w:b/>
          <w:bCs/>
          <w:sz w:val="22"/>
        </w:rPr>
        <w:br/>
      </w:r>
      <w:r w:rsidRPr="00A3435E">
        <w:rPr>
          <w:rFonts w:ascii="TimesNewRomanPS-BoldMT" w:hAnsi="TimesNewRomanPS-BoldMT" w:cs="TimesNewRomanPS-BoldMT"/>
          <w:bCs/>
          <w:sz w:val="22"/>
        </w:rPr>
        <w:t>United States Reports (electronic copies</w:t>
      </w:r>
      <w:r w:rsidRPr="00A3435E">
        <w:rPr>
          <w:rFonts w:ascii="TimesNewRomanPS-BoldMT" w:hAnsi="TimesNewRomanPS-BoldMT" w:cs="TimesNewRomanPS-BoldMT"/>
          <w:bCs/>
          <w:sz w:val="22"/>
        </w:rPr>
        <w:t xml:space="preserve"> of the official bound volumes) </w:t>
      </w:r>
      <w:r w:rsidRPr="00A3435E">
        <w:rPr>
          <w:rFonts w:ascii="TimesNewRomanPS-BoldMT" w:hAnsi="TimesNewRomanPS-BoldMT" w:cs="TimesNewRomanPS-BoldMT"/>
          <w:bCs/>
          <w:sz w:val="22"/>
        </w:rPr>
        <w:t>Note: “In case of discrepancies between the print and electronic versions of th</w:t>
      </w:r>
      <w:r w:rsidRPr="00A3435E">
        <w:rPr>
          <w:rFonts w:ascii="TimesNewRomanPS-BoldMT" w:hAnsi="TimesNewRomanPS-BoldMT" w:cs="TimesNewRomanPS-BoldMT"/>
          <w:bCs/>
          <w:sz w:val="22"/>
        </w:rPr>
        <w:t>ese bound volume materials, the print versions control.”</w:t>
      </w:r>
      <w:r w:rsidRPr="00A3435E">
        <w:rPr>
          <w:rFonts w:ascii="TimesNewRomanPS-BoldMT" w:hAnsi="TimesNewRomanPS-BoldMT" w:cs="TimesNewRomanPS-BoldMT"/>
          <w:bCs/>
          <w:sz w:val="22"/>
        </w:rPr>
        <w:br/>
      </w:r>
      <w:hyperlink r:id="rId10" w:history="1">
        <w:r w:rsidRPr="00B40860">
          <w:rPr>
            <w:rStyle w:val="Hyperlink"/>
            <w:rFonts w:ascii="TimesNewRomanPS-BoldMT" w:hAnsi="TimesNewRomanPS-BoldMT" w:cs="TimesNewRomanPS-BoldMT"/>
            <w:b/>
            <w:bCs/>
            <w:sz w:val="22"/>
          </w:rPr>
          <w:t>http://www.supremecourt.gov/opinions/boundvolumes.aspx</w:t>
        </w:r>
      </w:hyperlink>
    </w:p>
    <w:p w:rsidR="00A3435E" w:rsidRP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  <w:r w:rsidRPr="00A3435E">
        <w:rPr>
          <w:rFonts w:ascii="TimesNewRomanPS-BoldMT" w:hAnsi="TimesNewRomanPS-BoldMT" w:cs="TimesNewRomanPS-BoldMT"/>
          <w:b/>
          <w:bCs/>
          <w:sz w:val="22"/>
        </w:rPr>
        <w:t>• Unofficial sources</w:t>
      </w:r>
    </w:p>
    <w:p w:rsid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  <w:r w:rsidRPr="00A3435E">
        <w:rPr>
          <w:rFonts w:ascii="TimesNewRomanPS-BoldMT" w:hAnsi="TimesNewRomanPS-BoldMT" w:cs="TimesNewRomanPS-BoldMT"/>
          <w:b/>
          <w:bCs/>
          <w:sz w:val="22"/>
        </w:rPr>
        <w:t xml:space="preserve">FindLaw: </w:t>
      </w:r>
      <w:hyperlink r:id="rId11" w:history="1">
        <w:r w:rsidRPr="00B40860">
          <w:rPr>
            <w:rStyle w:val="Hyperlink"/>
            <w:rFonts w:ascii="TimesNewRomanPS-BoldMT" w:hAnsi="TimesNewRomanPS-BoldMT" w:cs="TimesNewRomanPS-BoldMT"/>
            <w:b/>
            <w:bCs/>
            <w:sz w:val="22"/>
          </w:rPr>
          <w:t>http://www.findlaw.com/casecode/supreme.html</w:t>
        </w:r>
      </w:hyperlink>
      <w:r>
        <w:rPr>
          <w:rFonts w:ascii="TimesNewRomanPS-BoldMT" w:hAnsi="TimesNewRomanPS-BoldMT" w:cs="TimesNewRomanPS-BoldMT"/>
          <w:b/>
          <w:bCs/>
          <w:sz w:val="22"/>
        </w:rPr>
        <w:br/>
      </w:r>
      <w:r w:rsidRPr="00A3435E">
        <w:rPr>
          <w:rFonts w:ascii="TimesNewRomanPS-BoldMT" w:hAnsi="TimesNewRomanPS-BoldMT" w:cs="TimesNewRomanPS-BoldMT"/>
          <w:b/>
          <w:bCs/>
          <w:sz w:val="22"/>
        </w:rPr>
        <w:t xml:space="preserve">GPO Access: </w:t>
      </w:r>
      <w:hyperlink r:id="rId12" w:history="1">
        <w:r w:rsidRPr="00B40860">
          <w:rPr>
            <w:rStyle w:val="Hyperlink"/>
            <w:rFonts w:ascii="TimesNewRomanPS-BoldMT" w:hAnsi="TimesNewRomanPS-BoldMT" w:cs="TimesNewRomanPS-BoldMT"/>
            <w:b/>
            <w:bCs/>
            <w:sz w:val="22"/>
          </w:rPr>
          <w:t>http://www.gpoaccess.gov/supcrt/index.html</w:t>
        </w:r>
      </w:hyperlink>
      <w:r>
        <w:rPr>
          <w:rFonts w:ascii="TimesNewRomanPS-BoldMT" w:hAnsi="TimesNewRomanPS-BoldMT" w:cs="TimesNewRomanPS-BoldMT"/>
          <w:b/>
          <w:bCs/>
          <w:sz w:val="22"/>
        </w:rPr>
        <w:br/>
      </w:r>
      <w:r w:rsidRPr="00A3435E">
        <w:rPr>
          <w:rFonts w:ascii="TimesNewRomanPS-BoldMT" w:hAnsi="TimesNewRomanPS-BoldMT" w:cs="TimesNewRomanPS-BoldMT"/>
          <w:b/>
          <w:bCs/>
          <w:sz w:val="22"/>
        </w:rPr>
        <w:t xml:space="preserve">OYEZ: </w:t>
      </w:r>
      <w:hyperlink r:id="rId13" w:history="1">
        <w:r w:rsidRPr="00B40860">
          <w:rPr>
            <w:rStyle w:val="Hyperlink"/>
            <w:rFonts w:ascii="TimesNewRomanPS-BoldMT" w:hAnsi="TimesNewRomanPS-BoldMT" w:cs="TimesNewRomanPS-BoldMT"/>
            <w:b/>
            <w:bCs/>
            <w:sz w:val="22"/>
          </w:rPr>
          <w:t>http://www.oyez.org</w:t>
        </w:r>
      </w:hyperlink>
    </w:p>
    <w:p w:rsid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  <w:bookmarkStart w:id="0" w:name="_GoBack"/>
      <w:bookmarkEnd w:id="0"/>
    </w:p>
    <w:p w:rsidR="00A3435E" w:rsidRPr="00A3435E" w:rsidRDefault="00A3435E" w:rsidP="00A3435E">
      <w:pPr>
        <w:rPr>
          <w:rFonts w:ascii="TimesNewRomanPS-BoldMT" w:hAnsi="TimesNewRomanPS-BoldMT" w:cs="TimesNewRomanPS-BoldMT"/>
          <w:b/>
          <w:bCs/>
          <w:sz w:val="22"/>
        </w:rPr>
      </w:pPr>
    </w:p>
    <w:p w:rsidR="00A3435E" w:rsidRPr="00A3435E" w:rsidRDefault="00A3435E" w:rsidP="00A3435E">
      <w:pPr>
        <w:rPr>
          <w:rFonts w:ascii="TimesNewRomanPS-BoldMT" w:hAnsi="TimesNewRomanPS-BoldMT" w:cs="TimesNewRomanPS-BoldMT"/>
          <w:b/>
          <w:bCs/>
          <w:color w:val="24408F"/>
          <w:sz w:val="22"/>
        </w:rPr>
      </w:pPr>
    </w:p>
    <w:sectPr w:rsidR="00A3435E" w:rsidRPr="00A3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E"/>
    <w:rsid w:val="00710369"/>
    <w:rsid w:val="00A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ourts.gov" TargetMode="External"/><Relationship Id="rId13" Type="http://schemas.openxmlformats.org/officeDocument/2006/relationships/hyperlink" Target="http://www.oye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jc.gov/federal/courts.nsf" TargetMode="External"/><Relationship Id="rId12" Type="http://schemas.openxmlformats.org/officeDocument/2006/relationships/hyperlink" Target="http://www.gpoaccess.gov/supcrt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remecourtus.gov" TargetMode="External"/><Relationship Id="rId11" Type="http://schemas.openxmlformats.org/officeDocument/2006/relationships/hyperlink" Target="http://www.findlaw.com/casecode/supreme.html" TargetMode="External"/><Relationship Id="rId5" Type="http://schemas.openxmlformats.org/officeDocument/2006/relationships/hyperlink" Target="http://www.constitutioncenter.org/ncc_edu_Studying_the_Constitution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upremecourt.gov/opinions/boundvolum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.gov/Agencies/Federal/Judicial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1</cp:revision>
  <dcterms:created xsi:type="dcterms:W3CDTF">2015-12-04T16:49:00Z</dcterms:created>
  <dcterms:modified xsi:type="dcterms:W3CDTF">2015-12-04T17:00:00Z</dcterms:modified>
</cp:coreProperties>
</file>